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Algemene Voorwaarden AAS Trekhaken</w:t>
      </w:r>
    </w:p>
    <w:p>
      <w:pPr>
        <w:jc w:val="center"/>
      </w:pPr>
      <w:r>
        <w:t>(Particulieren &amp; Bedrijven)</w:t>
      </w:r>
    </w:p>
    <w:p/>
    <w:p>
      <w:pPr>
        <w:pStyle w:val="Heading1"/>
      </w:pPr>
      <w:r>
        <w:t>1. Toepasselijkheid</w:t>
      </w:r>
    </w:p>
    <w:p>
      <w:r>
        <w:t>Alle offertes, facturen en overeenkomsten van AAS Trekhaken zijn onderworpen aan deze algemene voorwaarden. De volledige voorwaarden zijn op verzoek verkrijgbaar.</w:t>
      </w:r>
    </w:p>
    <w:p>
      <w:pPr>
        <w:pStyle w:val="Heading1"/>
      </w:pPr>
      <w:r>
        <w:t>2. Betaling</w:t>
      </w:r>
    </w:p>
    <w:p>
      <w:r>
        <w:t>Betalingstermijnen verschillen naargelang het type klant:</w:t>
      </w:r>
    </w:p>
    <w:p>
      <w:pPr>
        <w:pStyle w:val="Heading2"/>
      </w:pPr>
      <w:r>
        <w:t>Particulieren</w:t>
      </w:r>
    </w:p>
    <w:p>
      <w:r>
        <w:t>Alle facturen zijn onmiddellijk betaalbaar na installatie/montage, contant of via bancontact/overschrijving ter plaatse, tenzij anders vermeld.</w:t>
      </w:r>
    </w:p>
    <w:p>
      <w:pPr>
        <w:pStyle w:val="Heading2"/>
      </w:pPr>
      <w:r>
        <w:t>Bedrijven</w:t>
      </w:r>
    </w:p>
    <w:p>
      <w:r>
        <w:t>Alle facturen zijn betaalbaar binnen 7 dagen na factuurdatum, tenzij anders vermeld.</w:t>
      </w:r>
    </w:p>
    <w:p>
      <w:r>
        <w:t>Bij laattijdige betaling (zowel particulieren als bedrijven) is van rechtswege een nalatigheidsinterest volgens de wettelijke interestvoet verschuldigd, evenals een forfaitaire schadevergoeding van 10% van het factuurbedrag met een minimum van € 50.</w:t>
      </w:r>
    </w:p>
    <w:p>
      <w:pPr>
        <w:pStyle w:val="Heading1"/>
      </w:pPr>
      <w:r>
        <w:t>3. Klachten</w:t>
      </w:r>
    </w:p>
    <w:p>
      <w:r>
        <w:t>Klachten dienen schriftelijk gemeld te worden binnen 5 dagen na factuurdatum of uitvoering van de werken. Na deze termijn wordt de levering geacht te zijn aanvaard.</w:t>
      </w:r>
    </w:p>
    <w:p>
      <w:pPr>
        <w:pStyle w:val="Heading1"/>
      </w:pPr>
      <w:r>
        <w:t>4. Aansprakelijkheid</w:t>
      </w:r>
    </w:p>
    <w:p>
      <w:r>
        <w:t>AAS Trekhaken is enkel aansprakelijk voor directe schade die het gevolg is van een bewezen fout en dit beperkt tot het factuurbedrag.</w:t>
      </w:r>
    </w:p>
    <w:p>
      <w:r>
        <w:t>Indirecte schade, gevolgschade of gebruiksverlies wordt uitdrukkelijk uitgesloten.</w:t>
      </w:r>
    </w:p>
    <w:p>
      <w:pPr>
        <w:pStyle w:val="Heading1"/>
      </w:pPr>
      <w:r>
        <w:t>5. Montage en gebruik trekhaak</w:t>
      </w:r>
    </w:p>
    <w:p>
      <w:r>
        <w:t>De klant blijft verantwoordelijk voor het respecteren van de maximale trek- en kogeldruk van het voertuig en voor het correct gebruik van aanhangwagens, fietsendragers of andere accessoires.</w:t>
      </w:r>
    </w:p>
    <w:p>
      <w:pPr>
        <w:pStyle w:val="Heading1"/>
      </w:pPr>
      <w:r>
        <w:t>6. Elektronica voertuigen</w:t>
      </w:r>
    </w:p>
    <w:p>
      <w:r>
        <w:t>AAS Trekhaken is niet aansprakelijk voor storingen in voertuigelektronica, software of CAN-bus systemen die niet rechtstreeks het gevolg zijn van een foutieve montage.</w:t>
      </w:r>
    </w:p>
    <w:p>
      <w:pPr>
        <w:pStyle w:val="Heading1"/>
      </w:pPr>
      <w:r>
        <w:t>7. Toepasselijk recht</w:t>
      </w:r>
    </w:p>
    <w:p>
      <w:r>
        <w:t>Op alle overeenkomsten is Belgisch recht van toepassing. In geval van geschillen zijn uitsluitend de rechtbanken van het gerechtelijk arrondissement Antwerpen bevoegd.</w:t>
      </w:r>
    </w:p>
    <w:p/>
    <w:p>
      <w:r>
        <w:t>Deze algemene voorwaarden zijn van toepassing op alle overeenkomsten gesloten met AAS Trekhaken.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